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0" w:leftChars="0" w:firstLine="0" w:firstLineChars="0"/>
        <w:jc w:val="center"/>
        <w:rPr>
          <w:rFonts w:hint="eastAsia"/>
          <w:sz w:val="32"/>
          <w:szCs w:val="32"/>
          <w:lang w:val="en-US" w:eastAsia="zh-CN"/>
        </w:rPr>
      </w:pPr>
    </w:p>
    <w:p>
      <w:pPr>
        <w:ind w:left="0" w:leftChars="0" w:firstLine="0" w:firstLineChars="0"/>
        <w:jc w:val="center"/>
        <w:rPr>
          <w:rFonts w:hint="eastAsia"/>
          <w:sz w:val="32"/>
          <w:szCs w:val="32"/>
          <w:lang w:val="en-US" w:eastAsia="zh-CN"/>
        </w:rPr>
      </w:pPr>
    </w:p>
    <w:p>
      <w:pPr>
        <w:ind w:left="0" w:leftChars="0" w:firstLine="0" w:firstLineChars="0"/>
        <w:jc w:val="center"/>
        <w:rPr>
          <w:rFonts w:hint="eastAsia"/>
          <w:sz w:val="32"/>
          <w:szCs w:val="32"/>
          <w:lang w:val="en-US" w:eastAsia="zh-CN"/>
        </w:rPr>
      </w:pPr>
    </w:p>
    <w:p>
      <w:pPr>
        <w:ind w:left="0" w:leftChars="0" w:firstLine="0" w:firstLineChars="0"/>
        <w:jc w:val="center"/>
        <w:rPr>
          <w:rFonts w:hint="eastAsia"/>
          <w:sz w:val="32"/>
          <w:szCs w:val="32"/>
          <w:lang w:val="en-US" w:eastAsia="zh-CN"/>
        </w:rPr>
      </w:pPr>
    </w:p>
    <w:p>
      <w:pPr>
        <w:ind w:left="0" w:leftChars="0" w:firstLine="0" w:firstLineChars="0"/>
        <w:jc w:val="center"/>
        <w:rPr>
          <w:rFonts w:hint="eastAsia"/>
          <w:sz w:val="32"/>
          <w:szCs w:val="32"/>
          <w:lang w:val="en-US" w:eastAsia="zh-CN"/>
        </w:rPr>
      </w:pPr>
    </w:p>
    <w:p>
      <w:pPr>
        <w:ind w:left="0" w:leftChars="0" w:firstLine="0" w:firstLineChars="0"/>
        <w:jc w:val="both"/>
        <w:rPr>
          <w:rFonts w:hint="eastAsia"/>
          <w:sz w:val="32"/>
          <w:szCs w:val="32"/>
          <w:lang w:val="en-US" w:eastAsia="zh-CN"/>
        </w:rPr>
      </w:pPr>
    </w:p>
    <w:p>
      <w:pPr>
        <w:ind w:left="0" w:leftChars="0" w:firstLine="0" w:firstLineChars="0"/>
        <w:jc w:val="center"/>
        <w:rPr>
          <w:rFonts w:hint="eastAsia" w:ascii="黑体" w:hAnsi="黑体" w:eastAsia="黑体" w:cs="黑体"/>
          <w:sz w:val="44"/>
          <w:szCs w:val="40"/>
          <w:lang w:val="en-US" w:eastAsia="zh-CN"/>
        </w:rPr>
      </w:pPr>
      <w:r>
        <w:rPr>
          <w:rFonts w:hint="eastAsia" w:ascii="黑体" w:hAnsi="黑体" w:eastAsia="黑体" w:cs="黑体"/>
          <w:sz w:val="44"/>
          <w:szCs w:val="40"/>
          <w:lang w:val="en-US" w:eastAsia="zh-CN"/>
        </w:rPr>
        <w:t>项目支出绩效评价报告</w:t>
      </w:r>
    </w:p>
    <w:p>
      <w:pPr>
        <w:ind w:left="0" w:leftChars="0" w:firstLine="0" w:firstLineChars="0"/>
      </w:pPr>
    </w:p>
    <w:p>
      <w:pPr>
        <w:ind w:left="0" w:leftChars="0" w:firstLine="0" w:firstLineChars="0"/>
      </w:pPr>
    </w:p>
    <w:p>
      <w:pPr>
        <w:ind w:left="0" w:leftChars="0" w:firstLine="0" w:firstLineChars="0"/>
      </w:pPr>
    </w:p>
    <w:p>
      <w:pPr>
        <w:ind w:left="0" w:leftChars="0" w:firstLine="0" w:firstLineChars="0"/>
      </w:pPr>
    </w:p>
    <w:p>
      <w:pPr>
        <w:ind w:left="0" w:leftChars="0" w:firstLine="0" w:firstLineChars="0"/>
      </w:pPr>
    </w:p>
    <w:p>
      <w:pPr>
        <w:ind w:left="0" w:leftChars="0" w:firstLine="0" w:firstLineChars="0"/>
      </w:pPr>
    </w:p>
    <w:p>
      <w:pPr>
        <w:ind w:left="0" w:leftChars="0" w:firstLine="0" w:firstLineChars="0"/>
      </w:pPr>
    </w:p>
    <w:p>
      <w:pPr>
        <w:ind w:left="0" w:leftChars="0" w:firstLine="0" w:firstLineChars="0"/>
      </w:pPr>
    </w:p>
    <w:p>
      <w:pPr>
        <w:ind w:left="0" w:leftChars="0" w:firstLine="0" w:firstLineChars="0"/>
      </w:pPr>
    </w:p>
    <w:tbl>
      <w:tblPr>
        <w:tblStyle w:val="2"/>
        <w:tblpPr w:leftFromText="180" w:rightFromText="180" w:vertAnchor="text" w:horzAnchor="page" w:tblpXSpec="center" w:tblpY="573"/>
        <w:tblOverlap w:val="never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51"/>
        <w:gridCol w:w="566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551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line="360" w:lineRule="auto"/>
              <w:ind w:firstLine="0" w:firstLineChars="0"/>
              <w:jc w:val="distribute"/>
              <w:textAlignment w:val="auto"/>
              <w:rPr>
                <w:rFonts w:hint="eastAsia" w:ascii="Times New Roman" w:hAnsi="Times New Roman" w:eastAsia="仿宋_GB2312" w:cs="仿宋_GB2312"/>
                <w:b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sz w:val="28"/>
                <w:szCs w:val="28"/>
              </w:rPr>
              <w:t>项 目 名 称：</w:t>
            </w:r>
          </w:p>
        </w:tc>
        <w:tc>
          <w:tcPr>
            <w:tcW w:w="566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仿宋_GB2312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cs="仿宋_GB2312"/>
                <w:b/>
                <w:sz w:val="28"/>
                <w:szCs w:val="28"/>
                <w:lang w:val="en-US" w:eastAsia="zh-CN"/>
              </w:rPr>
              <w:t>2020年科普活动项目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551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line="360" w:lineRule="auto"/>
              <w:ind w:firstLine="0" w:firstLineChars="0"/>
              <w:jc w:val="distribute"/>
              <w:textAlignment w:val="auto"/>
              <w:rPr>
                <w:rFonts w:ascii="Times New Roman" w:hAnsi="Times New Roman" w:eastAsia="仿宋_GB2312" w:cs="仿宋_GB2312"/>
                <w:b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sz w:val="28"/>
                <w:szCs w:val="28"/>
              </w:rPr>
              <w:t>项目单位：</w:t>
            </w:r>
          </w:p>
        </w:tc>
        <w:tc>
          <w:tcPr>
            <w:tcW w:w="566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仿宋_GB2312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cs="仿宋_GB2312"/>
                <w:b/>
                <w:sz w:val="28"/>
                <w:szCs w:val="28"/>
                <w:lang w:val="en-US" w:eastAsia="zh-CN"/>
              </w:rPr>
              <w:t>包头市科学技术协会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" w:hRule="atLeast"/>
          <w:jc w:val="center"/>
        </w:trPr>
        <w:tc>
          <w:tcPr>
            <w:tcW w:w="2551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line="360" w:lineRule="auto"/>
              <w:ind w:firstLine="0" w:firstLineChars="0"/>
              <w:jc w:val="distribute"/>
              <w:textAlignment w:val="auto"/>
              <w:rPr>
                <w:rFonts w:hint="eastAsia" w:ascii="Times New Roman" w:hAnsi="Times New Roman" w:eastAsia="仿宋_GB2312" w:cs="仿宋_GB2312"/>
                <w:b/>
                <w:sz w:val="28"/>
                <w:szCs w:val="28"/>
              </w:rPr>
            </w:pPr>
            <w:r>
              <w:rPr>
                <w:rFonts w:hint="eastAsia" w:ascii="Times New Roman" w:hAnsi="Times New Roman" w:cs="仿宋_GB2312"/>
                <w:b/>
                <w:sz w:val="28"/>
                <w:szCs w:val="28"/>
                <w:lang w:val="en-US" w:eastAsia="zh-CN"/>
              </w:rPr>
              <w:t>主管部门</w:t>
            </w:r>
            <w:r>
              <w:rPr>
                <w:rFonts w:hint="eastAsia" w:ascii="Times New Roman" w:hAnsi="Times New Roman" w:eastAsia="仿宋_GB2312" w:cs="仿宋_GB2312"/>
                <w:b/>
                <w:sz w:val="28"/>
                <w:szCs w:val="28"/>
              </w:rPr>
              <w:t>：</w:t>
            </w:r>
          </w:p>
        </w:tc>
        <w:tc>
          <w:tcPr>
            <w:tcW w:w="566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line="360" w:lineRule="auto"/>
              <w:ind w:firstLine="0" w:firstLineChars="0"/>
              <w:jc w:val="center"/>
              <w:textAlignment w:val="auto"/>
              <w:rPr>
                <w:rFonts w:hint="eastAsia" w:ascii="Times New Roman" w:hAnsi="Times New Roman" w:eastAsia="仿宋_GB2312" w:cs="仿宋_GB2312"/>
                <w:b/>
                <w:sz w:val="28"/>
                <w:szCs w:val="28"/>
              </w:rPr>
            </w:pPr>
            <w:r>
              <w:rPr>
                <w:rFonts w:hint="eastAsia" w:cs="仿宋_GB2312"/>
                <w:b/>
                <w:sz w:val="28"/>
                <w:szCs w:val="28"/>
                <w:lang w:val="en-US" w:eastAsia="zh-CN"/>
              </w:rPr>
              <w:t>包头市科学技术协会</w:t>
            </w:r>
          </w:p>
        </w:tc>
      </w:tr>
    </w:tbl>
    <w:p>
      <w:pPr>
        <w:ind w:left="0" w:leftChars="0" w:firstLine="0" w:firstLineChars="0"/>
      </w:pPr>
    </w:p>
    <w:p>
      <w:pPr>
        <w:ind w:left="0" w:leftChars="0" w:firstLine="0" w:firstLineChars="0"/>
      </w:pPr>
    </w:p>
    <w:p>
      <w:pPr>
        <w:ind w:left="0" w:leftChars="0" w:firstLine="0" w:firstLineChars="0"/>
      </w:pPr>
    </w:p>
    <w:p>
      <w:pPr>
        <w:ind w:left="0" w:leftChars="0" w:firstLine="0" w:firstLineChars="0"/>
      </w:pPr>
    </w:p>
    <w:p>
      <w:pPr>
        <w:ind w:left="0" w:leftChars="0" w:firstLine="0" w:firstLineChars="0"/>
        <w:jc w:val="center"/>
        <w:rPr>
          <w:rFonts w:hint="default" w:eastAsia="仿宋_GB2312"/>
          <w:lang w:val="en-US" w:eastAsia="zh-CN"/>
        </w:rPr>
      </w:pPr>
      <w:r>
        <w:rPr>
          <w:rFonts w:hint="eastAsia"/>
          <w:lang w:val="en-US" w:eastAsia="zh-CN"/>
        </w:rPr>
        <w:t>2021年9月</w:t>
      </w:r>
    </w:p>
    <w:p/>
    <w:p>
      <w:pPr>
        <w:ind w:left="0" w:leftChars="0" w:firstLine="0" w:firstLineChars="0"/>
        <w:jc w:val="center"/>
        <w:rPr>
          <w:rFonts w:hint="eastAsia" w:ascii="黑体" w:hAnsi="黑体" w:eastAsia="黑体" w:cs="黑体"/>
          <w:sz w:val="32"/>
          <w:szCs w:val="28"/>
          <w:lang w:val="en-US" w:eastAsia="zh-CN"/>
        </w:rPr>
      </w:pPr>
      <w:r>
        <w:rPr>
          <w:rFonts w:hint="eastAsia" w:ascii="黑体" w:hAnsi="黑体" w:eastAsia="黑体" w:cs="黑体"/>
          <w:sz w:val="32"/>
          <w:szCs w:val="28"/>
          <w:lang w:val="en-US" w:eastAsia="zh-CN"/>
        </w:rPr>
        <w:t>项目支出绩效评价报告</w:t>
      </w:r>
    </w:p>
    <w:p>
      <w:pPr>
        <w:numPr>
          <w:ilvl w:val="0"/>
          <w:numId w:val="0"/>
        </w:numPr>
        <w:ind w:firstLine="600" w:firstLineChars="200"/>
        <w:rPr>
          <w:rFonts w:hint="eastAsia" w:ascii="黑体" w:hAnsi="黑体" w:eastAsia="黑体" w:cs="黑体"/>
          <w:lang w:val="en-US" w:eastAsia="zh-CN"/>
        </w:rPr>
      </w:pPr>
      <w:r>
        <w:rPr>
          <w:rFonts w:hint="eastAsia" w:ascii="黑体" w:hAnsi="黑体" w:eastAsia="黑体" w:cs="黑体"/>
          <w:lang w:val="en-US" w:eastAsia="zh-CN"/>
        </w:rPr>
        <w:t xml:space="preserve">一、项目基本情况 </w:t>
      </w:r>
    </w:p>
    <w:p>
      <w:pPr>
        <w:numPr>
          <w:ilvl w:val="0"/>
          <w:numId w:val="0"/>
        </w:numPr>
        <w:ind w:leftChars="0" w:firstLine="602" w:firstLineChars="200"/>
        <w:rPr>
          <w:rFonts w:hint="eastAsia"/>
          <w:b/>
          <w:bCs/>
          <w:lang w:val="en-US" w:eastAsia="zh-CN"/>
        </w:rPr>
      </w:pPr>
      <w:r>
        <w:rPr>
          <w:rFonts w:hint="eastAsia"/>
          <w:b/>
          <w:bCs/>
          <w:lang w:val="en-US" w:eastAsia="zh-CN"/>
        </w:rPr>
        <w:t>（一）项目基本情况简介</w:t>
      </w:r>
    </w:p>
    <w:p>
      <w:pPr>
        <w:bidi w:val="0"/>
        <w:rPr>
          <w:rFonts w:hint="default"/>
          <w:b/>
          <w:bCs/>
          <w:color w:val="auto"/>
          <w:lang w:val="en-US" w:eastAsia="zh-CN"/>
        </w:rPr>
      </w:pPr>
      <w:r>
        <w:rPr>
          <w:rFonts w:hint="eastAsia"/>
          <w:b/>
          <w:bCs/>
          <w:color w:val="auto"/>
          <w:lang w:val="en-US" w:eastAsia="zh-CN"/>
        </w:rPr>
        <w:t>1.项目背景</w:t>
      </w:r>
    </w:p>
    <w:p>
      <w:pPr>
        <w:bidi w:val="0"/>
        <w:rPr>
          <w:rFonts w:hint="default"/>
          <w:b/>
          <w:bCs/>
          <w:lang w:val="en-US" w:eastAsia="zh-CN"/>
        </w:rPr>
      </w:pPr>
      <w:r>
        <w:rPr>
          <w:rFonts w:hint="eastAsia" w:ascii="仿宋_GB2312" w:hAnsi="仿宋_GB2312" w:cs="仿宋_GB2312"/>
          <w:sz w:val="30"/>
          <w:szCs w:val="30"/>
          <w:lang w:val="en-US" w:eastAsia="zh-CN"/>
        </w:rPr>
        <w:t>依照</w:t>
      </w:r>
      <w:r>
        <w:rPr>
          <w:rFonts w:hint="eastAsia" w:ascii="仿宋_GB2312" w:hAnsi="仿宋_GB2312" w:eastAsia="仿宋_GB2312" w:cs="仿宋_GB2312"/>
          <w:sz w:val="30"/>
          <w:szCs w:val="30"/>
        </w:rPr>
        <w:t>《中华人民共和国科学技术普及法》、《内蒙古自治区科学技术普及条例》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、</w:t>
      </w:r>
      <w:r>
        <w:rPr>
          <w:rFonts w:hint="eastAsia" w:ascii="仿宋_GB2312" w:hAnsi="仿宋_GB2312" w:eastAsia="仿宋_GB2312" w:cs="仿宋_GB2312"/>
          <w:snapToGrid/>
          <w:sz w:val="30"/>
          <w:szCs w:val="30"/>
          <w:lang w:eastAsia="zh-CN"/>
        </w:rPr>
        <w:t>《全民科学素质行动规划纲要（2021—2035年）》</w:t>
      </w:r>
      <w:r>
        <w:rPr>
          <w:rFonts w:hint="eastAsia" w:ascii="仿宋_GB2312" w:hAnsi="仿宋_GB2312" w:cs="仿宋_GB2312"/>
          <w:snapToGrid/>
          <w:sz w:val="30"/>
          <w:szCs w:val="30"/>
          <w:lang w:val="en-US" w:eastAsia="zh-CN"/>
        </w:rPr>
        <w:t>的要求，</w:t>
      </w:r>
      <w:r>
        <w:rPr>
          <w:rFonts w:hint="eastAsia" w:ascii="仿宋_GB2312" w:hAnsi="仿宋_GB2312" w:eastAsia="仿宋_GB2312" w:cs="仿宋_GB2312"/>
          <w:snapToGrid/>
          <w:sz w:val="30"/>
          <w:szCs w:val="30"/>
          <w:lang w:val="en-US" w:eastAsia="zh-CN"/>
        </w:rPr>
        <w:t>2020年</w:t>
      </w:r>
      <w:r>
        <w:rPr>
          <w:rFonts w:hint="eastAsia" w:ascii="仿宋_GB2312" w:hAnsi="仿宋_GB2312" w:cs="仿宋_GB2312"/>
          <w:snapToGrid/>
          <w:sz w:val="30"/>
          <w:szCs w:val="30"/>
          <w:lang w:val="en-US" w:eastAsia="zh-CN"/>
        </w:rPr>
        <w:t>市科协</w:t>
      </w:r>
      <w:r>
        <w:rPr>
          <w:rFonts w:hint="eastAsia" w:ascii="仿宋_GB2312" w:hAnsi="仿宋_GB2312" w:eastAsia="仿宋_GB2312" w:cs="仿宋_GB2312"/>
          <w:snapToGrid/>
          <w:sz w:val="30"/>
          <w:szCs w:val="30"/>
          <w:lang w:eastAsia="zh-CN"/>
        </w:rPr>
        <w:t>科普</w:t>
      </w:r>
      <w:r>
        <w:rPr>
          <w:rFonts w:hint="eastAsia" w:ascii="仿宋_GB2312" w:hAnsi="仿宋_GB2312" w:cs="仿宋_GB2312"/>
          <w:snapToGrid/>
          <w:sz w:val="30"/>
          <w:szCs w:val="30"/>
          <w:lang w:val="en-US" w:eastAsia="zh-CN"/>
        </w:rPr>
        <w:t>活动</w:t>
      </w:r>
      <w:r>
        <w:rPr>
          <w:rFonts w:hint="eastAsia" w:ascii="仿宋_GB2312" w:hAnsi="仿宋_GB2312" w:eastAsia="仿宋_GB2312" w:cs="仿宋_GB2312"/>
          <w:snapToGrid/>
          <w:sz w:val="30"/>
          <w:szCs w:val="30"/>
          <w:lang w:eastAsia="zh-CN"/>
        </w:rPr>
        <w:t>经费</w:t>
      </w:r>
      <w:r>
        <w:rPr>
          <w:rFonts w:hint="eastAsia" w:ascii="仿宋_GB2312" w:hAnsi="仿宋_GB2312" w:cs="仿宋_GB2312"/>
          <w:snapToGrid/>
          <w:sz w:val="30"/>
          <w:szCs w:val="30"/>
          <w:lang w:val="en-US" w:eastAsia="zh-CN"/>
        </w:rPr>
        <w:t>90万</w:t>
      </w:r>
      <w:r>
        <w:rPr>
          <w:rFonts w:hint="eastAsia" w:ascii="仿宋_GB2312" w:hAnsi="仿宋_GB2312" w:eastAsia="仿宋_GB2312" w:cs="仿宋_GB2312"/>
          <w:snapToGrid/>
          <w:sz w:val="30"/>
          <w:szCs w:val="30"/>
          <w:lang w:eastAsia="zh-CN"/>
        </w:rPr>
        <w:t>元</w:t>
      </w:r>
      <w:r>
        <w:rPr>
          <w:rFonts w:hint="eastAsia" w:ascii="仿宋_GB2312" w:hAnsi="仿宋_GB2312" w:cs="仿宋_GB2312"/>
          <w:snapToGrid/>
          <w:sz w:val="30"/>
          <w:szCs w:val="30"/>
          <w:lang w:eastAsia="zh-CN"/>
        </w:rPr>
        <w:t>。</w:t>
      </w:r>
      <w:r>
        <w:rPr>
          <w:rFonts w:hint="eastAsia" w:ascii="仿宋_GB2312" w:hAnsi="仿宋_GB2312" w:eastAsia="仿宋_GB2312" w:cs="仿宋_GB2312"/>
          <w:snapToGrid/>
          <w:sz w:val="30"/>
          <w:szCs w:val="30"/>
          <w:lang w:eastAsia="zh-CN"/>
        </w:rPr>
        <w:t>该专项资金用于科协开展</w:t>
      </w:r>
      <w:r>
        <w:rPr>
          <w:rFonts w:hint="eastAsia" w:ascii="仿宋_GB2312" w:hAnsi="仿宋_GB2312" w:cs="仿宋_GB2312"/>
          <w:snapToGrid/>
          <w:sz w:val="30"/>
          <w:szCs w:val="30"/>
          <w:lang w:val="en-US" w:eastAsia="zh-CN"/>
        </w:rPr>
        <w:t>各项</w:t>
      </w:r>
      <w:r>
        <w:rPr>
          <w:rFonts w:hint="eastAsia" w:ascii="仿宋_GB2312" w:hAnsi="仿宋_GB2312" w:eastAsia="仿宋_GB2312" w:cs="仿宋_GB2312"/>
          <w:snapToGrid/>
          <w:sz w:val="30"/>
          <w:szCs w:val="30"/>
          <w:lang w:eastAsia="zh-CN"/>
        </w:rPr>
        <w:t>科普</w:t>
      </w:r>
      <w:r>
        <w:rPr>
          <w:rFonts w:hint="eastAsia" w:ascii="仿宋_GB2312" w:hAnsi="仿宋_GB2312" w:cs="仿宋_GB2312"/>
          <w:snapToGrid/>
          <w:sz w:val="30"/>
          <w:szCs w:val="30"/>
          <w:lang w:val="en-US" w:eastAsia="zh-CN"/>
        </w:rPr>
        <w:t>活动工作</w:t>
      </w:r>
      <w:r>
        <w:rPr>
          <w:rFonts w:hint="eastAsia" w:ascii="仿宋_GB2312" w:hAnsi="仿宋_GB2312" w:cs="仿宋_GB2312"/>
          <w:snapToGrid/>
          <w:sz w:val="30"/>
          <w:szCs w:val="30"/>
          <w:lang w:eastAsia="zh-CN"/>
        </w:rPr>
        <w:t>。</w:t>
      </w:r>
    </w:p>
    <w:p>
      <w:pPr>
        <w:bidi w:val="0"/>
        <w:rPr>
          <w:rFonts w:hint="eastAsia" w:ascii="Times New Roman" w:hAnsi="Times New Roman"/>
          <w:b/>
          <w:bCs/>
          <w:color w:val="auto"/>
          <w:lang w:val="en-US" w:eastAsia="zh-CN"/>
        </w:rPr>
      </w:pPr>
      <w:r>
        <w:rPr>
          <w:rFonts w:hint="eastAsia" w:ascii="Times New Roman" w:hAnsi="Times New Roman"/>
          <w:b/>
          <w:bCs/>
          <w:color w:val="auto"/>
          <w:lang w:val="en-US" w:eastAsia="zh-CN"/>
        </w:rPr>
        <w:t>2</w:t>
      </w:r>
      <w:r>
        <w:rPr>
          <w:rFonts w:hint="eastAsia"/>
          <w:b/>
          <w:bCs/>
          <w:color w:val="auto"/>
          <w:lang w:val="en-US" w:eastAsia="zh-CN"/>
        </w:rPr>
        <w:t>.</w:t>
      </w:r>
      <w:r>
        <w:rPr>
          <w:rFonts w:hint="eastAsia" w:ascii="Times New Roman" w:hAnsi="Times New Roman"/>
          <w:b/>
          <w:bCs/>
          <w:color w:val="auto"/>
          <w:lang w:val="en-US" w:eastAsia="zh-CN"/>
        </w:rPr>
        <w:t>项目内容</w:t>
      </w:r>
    </w:p>
    <w:p>
      <w:pPr>
        <w:numPr>
          <w:ilvl w:val="0"/>
          <w:numId w:val="0"/>
        </w:numPr>
        <w:ind w:firstLine="600" w:firstLineChars="200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该项目包括</w:t>
      </w:r>
      <w:r>
        <w:rPr>
          <w:rFonts w:hint="eastAsia" w:ascii="仿宋_GB2312" w:hAnsi="仿宋_GB2312" w:eastAsia="仿宋_GB2312" w:cs="仿宋_GB2312"/>
          <w:sz w:val="30"/>
          <w:szCs w:val="30"/>
        </w:rPr>
        <w:t>举办了包头市2020年“全国科技工作者日”活动，邀请“中科院老科学家科普演讲团”来包参加“草原英才”交流会，举办了首届“稀土钢杯”创新方法大赛，与包头电视台合作开办了“科普包头”等一系列的科普活动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。</w:t>
      </w:r>
    </w:p>
    <w:p>
      <w:pPr>
        <w:bidi w:val="0"/>
        <w:rPr>
          <w:rFonts w:hint="eastAsia"/>
          <w:b/>
          <w:bCs/>
          <w:lang w:val="en-US" w:eastAsia="zh-CN"/>
        </w:rPr>
      </w:pPr>
      <w:r>
        <w:rPr>
          <w:rFonts w:hint="eastAsia"/>
          <w:b/>
          <w:bCs/>
          <w:lang w:val="en-US" w:eastAsia="zh-CN"/>
        </w:rPr>
        <w:t>（二）绩效目标设定及指标完成情况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before="0" w:beforeLines="0" w:after="0" w:afterLines="0" w:line="360" w:lineRule="auto"/>
        <w:ind w:left="0" w:leftChars="0" w:right="0" w:rightChars="0"/>
        <w:jc w:val="both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val="en-US" w:eastAsia="zh-CN"/>
        </w:rPr>
        <w:t>.绩效目标设定情况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before="0" w:beforeLines="0" w:after="0" w:afterLines="0" w:line="360" w:lineRule="auto"/>
        <w:ind w:left="0" w:leftChars="0" w:right="0" w:rightChars="0"/>
        <w:jc w:val="both"/>
        <w:textAlignment w:val="auto"/>
        <w:rPr>
          <w:rFonts w:hint="default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举办包头市2020年“全国科技工作者日”活动；邀请“中科院老科学家科普演讲团”来包参加“草原英才”交流会，组织开展线上线下科学传播活动20场次；开设300场科普主题的科普培训、科普讲座等各项科普工作，从而提高全民科学素质，动员引领广大科技工作者在推动经济社会高质量发展中奋发有为，引导科技工作者围绕我市高质量发展开展决策咨询服务。</w:t>
      </w:r>
    </w:p>
    <w:p>
      <w:pPr>
        <w:rPr>
          <w:rFonts w:hint="default" w:eastAsia="仿宋_GB2312"/>
          <w:b/>
          <w:bCs/>
          <w:color w:val="auto"/>
          <w:lang w:val="en-US" w:eastAsia="zh-CN"/>
        </w:rPr>
      </w:pPr>
      <w:r>
        <w:rPr>
          <w:rFonts w:hint="eastAsia"/>
          <w:b/>
          <w:bCs/>
          <w:color w:val="auto"/>
          <w:lang w:val="en-US" w:eastAsia="zh-CN"/>
        </w:rPr>
        <w:t>2</w:t>
      </w:r>
      <w:r>
        <w:rPr>
          <w:rFonts w:hint="eastAsia" w:ascii="Times New Roman" w:hAnsi="Times New Roman"/>
          <w:b/>
          <w:bCs/>
          <w:color w:val="auto"/>
          <w:lang w:val="en-US" w:eastAsia="zh-CN"/>
        </w:rPr>
        <w:t>.绩效指标完成情况</w:t>
      </w:r>
      <w:r>
        <w:rPr>
          <w:rFonts w:hint="eastAsia"/>
          <w:b/>
          <w:bCs/>
          <w:color w:val="auto"/>
          <w:lang w:val="en-US" w:eastAsia="zh-CN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before="0" w:beforeLines="0" w:after="0" w:afterLines="0" w:line="360" w:lineRule="auto"/>
        <w:ind w:left="0" w:leftChars="0" w:right="0" w:rightChars="0"/>
        <w:jc w:val="both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default" w:ascii="仿宋_GB2312" w:hAnsi="仿宋_GB2312" w:eastAsia="仿宋_GB2312" w:cs="仿宋_GB2312"/>
          <w:sz w:val="30"/>
          <w:szCs w:val="30"/>
          <w:lang w:val="en-US" w:eastAsia="zh-CN"/>
        </w:rPr>
        <w:t>举办包头市2020年“全国科技工作者日”活动，开展了优秀科技工作者大型采访活动，在《包头日报》整版推出20名“包头科技工作者风采录”，在市科协新媒体平台集中宣传65位优秀科技工作者事迹，利用全市党政机关、国有大型企业、大中小学及市中心商圈108块LED屏开展了“百屏互动”集中科普宣传，极大地提升了“全国科技工作者日”的知晓率和科协的影响力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。</w:t>
      </w:r>
      <w:r>
        <w:rPr>
          <w:rFonts w:hint="default" w:ascii="仿宋_GB2312" w:hAnsi="仿宋_GB2312" w:eastAsia="仿宋_GB2312" w:cs="仿宋_GB2312"/>
          <w:sz w:val="30"/>
          <w:szCs w:val="30"/>
          <w:lang w:val="en-US" w:eastAsia="zh-CN"/>
        </w:rPr>
        <w:t>邀请“中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国</w:t>
      </w:r>
      <w:r>
        <w:rPr>
          <w:rFonts w:hint="default" w:ascii="仿宋_GB2312" w:hAnsi="仿宋_GB2312" w:eastAsia="仿宋_GB2312" w:cs="仿宋_GB2312"/>
          <w:sz w:val="30"/>
          <w:szCs w:val="30"/>
          <w:lang w:val="en-US" w:eastAsia="zh-CN"/>
        </w:rPr>
        <w:t>科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学</w:t>
      </w:r>
      <w:r>
        <w:rPr>
          <w:rFonts w:hint="default" w:ascii="仿宋_GB2312" w:hAnsi="仿宋_GB2312" w:eastAsia="仿宋_GB2312" w:cs="仿宋_GB2312"/>
          <w:sz w:val="30"/>
          <w:szCs w:val="30"/>
          <w:lang w:val="en-US" w:eastAsia="zh-CN"/>
        </w:rPr>
        <w:t>院老科学家科普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演讲</w:t>
      </w:r>
      <w:r>
        <w:rPr>
          <w:rFonts w:hint="default" w:ascii="仿宋_GB2312" w:hAnsi="仿宋_GB2312" w:eastAsia="仿宋_GB2312" w:cs="仿宋_GB2312"/>
          <w:sz w:val="30"/>
          <w:szCs w:val="30"/>
          <w:lang w:val="en-US" w:eastAsia="zh-CN"/>
        </w:rPr>
        <w:t>团”来包参加第八届内蒙古“草原英才”高层次人才合作交流会暨呼包鄂乌人才创新创业周，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组织</w:t>
      </w:r>
      <w:r>
        <w:rPr>
          <w:rFonts w:hint="default" w:ascii="仿宋_GB2312" w:hAnsi="仿宋_GB2312" w:eastAsia="仿宋_GB2312" w:cs="仿宋_GB2312"/>
          <w:sz w:val="30"/>
          <w:szCs w:val="30"/>
          <w:lang w:val="en-US" w:eastAsia="zh-CN"/>
        </w:rPr>
        <w:t>开展“科学家讲科学”线上线下科学传播活动26场（次），受众达到20多万人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。</w:t>
      </w:r>
      <w:r>
        <w:rPr>
          <w:rFonts w:hint="default" w:ascii="仿宋_GB2312" w:hAnsi="仿宋_GB2312" w:eastAsia="仿宋_GB2312" w:cs="仿宋_GB2312"/>
          <w:sz w:val="30"/>
          <w:szCs w:val="30"/>
          <w:lang w:val="en-US" w:eastAsia="zh-CN"/>
        </w:rPr>
        <w:t>指导包钢科协举办了首届“稀土钢杯”创新方法大赛，与内蒙古企创中心和包钢集团共同承办了2020年“包钢杯”内蒙古创新方法大赛擂台赛，我市代表队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分获金银铜奖、参赛代表队</w:t>
      </w:r>
      <w:r>
        <w:rPr>
          <w:rFonts w:hint="default" w:ascii="仿宋_GB2312" w:hAnsi="仿宋_GB2312" w:eastAsia="仿宋_GB2312" w:cs="仿宋_GB2312"/>
          <w:sz w:val="30"/>
          <w:szCs w:val="30"/>
          <w:lang w:val="en-US" w:eastAsia="zh-CN"/>
        </w:rPr>
        <w:t>共获大赛奖项26项，居全区首位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。</w:t>
      </w:r>
      <w:r>
        <w:rPr>
          <w:rFonts w:hint="default" w:ascii="仿宋_GB2312" w:hAnsi="仿宋_GB2312" w:eastAsia="仿宋_GB2312" w:cs="仿宋_GB2312"/>
          <w:sz w:val="30"/>
          <w:szCs w:val="30"/>
          <w:lang w:val="en-US" w:eastAsia="zh-CN"/>
        </w:rPr>
        <w:t>深入实施重点人群全民科学素质行动，加强科普阵地、科普队伍和科普信息化建设。全市建成自治区级以上科普教育基地29个，居各盟市前列，建成科普e站168个，与包头广播电视台共同开办“科普包头”栏目，在《包头日报》头版开设科普宣传专栏，目前已刊登45期，开通市科协抖音平台，发布科普视频793个，科普“三支队伍”人数1.3万余人，全年举办科普讲座和科技培训58场（次）、科普主题特色活动324场（次），受众20余万人。依托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“</w:t>
      </w:r>
      <w:r>
        <w:rPr>
          <w:rFonts w:hint="default" w:ascii="仿宋_GB2312" w:hAnsi="仿宋_GB2312" w:eastAsia="仿宋_GB2312" w:cs="仿宋_GB2312"/>
          <w:sz w:val="30"/>
          <w:szCs w:val="30"/>
          <w:lang w:val="en-US" w:eastAsia="zh-CN"/>
        </w:rPr>
        <w:t>助力园区打造创新协同平台项目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”</w:t>
      </w:r>
      <w:r>
        <w:rPr>
          <w:rFonts w:hint="default" w:ascii="仿宋_GB2312" w:hAnsi="仿宋_GB2312" w:eastAsia="仿宋_GB2312" w:cs="仿宋_GB2312"/>
          <w:sz w:val="30"/>
          <w:szCs w:val="30"/>
          <w:lang w:val="en-US" w:eastAsia="zh-CN"/>
        </w:rPr>
        <w:t>成立了园区科协1家，发挥园区科协的示范带动作用，园区企业相继成立科协组织4家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。加强基层科协组织建设，与旗县区、教育局等地区、部门沟通联系，持续推动基层科协组织建设，</w:t>
      </w:r>
      <w:r>
        <w:rPr>
          <w:rFonts w:hint="default" w:ascii="仿宋_GB2312" w:hAnsi="仿宋_GB2312" w:eastAsia="仿宋_GB2312" w:cs="仿宋_GB2312"/>
          <w:sz w:val="30"/>
          <w:szCs w:val="30"/>
          <w:lang w:val="en-US" w:eastAsia="zh-CN"/>
        </w:rPr>
        <w:t>高校、乡镇和中小学科协组织实现全覆盖。加强学会改革，开展所属学会的清理整顿，建立常态化管理机制，所属学会党建工作覆盖率达100%，承接政府转移职能3项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。</w:t>
      </w:r>
    </w:p>
    <w:p>
      <w:pPr>
        <w:numPr>
          <w:ilvl w:val="0"/>
          <w:numId w:val="0"/>
        </w:numPr>
        <w:ind w:firstLine="600" w:firstLineChars="200"/>
        <w:rPr>
          <w:rFonts w:hint="eastAsia" w:ascii="黑体" w:hAnsi="黑体" w:eastAsia="黑体" w:cs="黑体"/>
          <w:lang w:val="en-US" w:eastAsia="zh-CN"/>
        </w:rPr>
      </w:pPr>
      <w:r>
        <w:rPr>
          <w:rFonts w:hint="eastAsia" w:ascii="黑体" w:hAnsi="黑体" w:eastAsia="黑体" w:cs="黑体"/>
          <w:lang w:val="en-US" w:eastAsia="zh-CN"/>
        </w:rPr>
        <w:t xml:space="preserve">二、绩效评价工作情况 </w:t>
      </w:r>
    </w:p>
    <w:p>
      <w:pPr>
        <w:rPr>
          <w:rFonts w:hint="eastAsia"/>
          <w:b/>
          <w:bCs/>
        </w:rPr>
      </w:pPr>
      <w:r>
        <w:rPr>
          <w:rFonts w:hint="eastAsia"/>
          <w:b/>
          <w:bCs/>
          <w:lang w:eastAsia="zh-CN"/>
        </w:rPr>
        <w:t>（</w:t>
      </w:r>
      <w:r>
        <w:rPr>
          <w:rFonts w:hint="eastAsia"/>
          <w:b/>
          <w:bCs/>
          <w:lang w:val="en-US" w:eastAsia="zh-CN"/>
        </w:rPr>
        <w:t>一</w:t>
      </w:r>
      <w:r>
        <w:rPr>
          <w:rFonts w:hint="eastAsia"/>
          <w:b/>
          <w:bCs/>
          <w:lang w:eastAsia="zh-CN"/>
        </w:rPr>
        <w:t>）</w:t>
      </w:r>
      <w:r>
        <w:rPr>
          <w:rFonts w:hint="eastAsia"/>
          <w:b/>
          <w:bCs/>
        </w:rPr>
        <w:t>绩效</w:t>
      </w:r>
      <w:r>
        <w:rPr>
          <w:rFonts w:hint="eastAsia"/>
          <w:b/>
          <w:bCs/>
          <w:lang w:val="en-US" w:eastAsia="zh-CN"/>
        </w:rPr>
        <w:t>评价</w:t>
      </w:r>
      <w:r>
        <w:rPr>
          <w:rFonts w:hint="eastAsia"/>
          <w:b/>
          <w:bCs/>
        </w:rPr>
        <w:t xml:space="preserve">目的 </w:t>
      </w:r>
    </w:p>
    <w:p>
      <w:pPr>
        <w:rPr>
          <w:rFonts w:hint="eastAsia" w:ascii="仿宋_GB2312" w:hAnsi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该项目通过绩效</w:t>
      </w:r>
      <w:r>
        <w:rPr>
          <w:rFonts w:hint="eastAsia" w:ascii="仿宋_GB2312" w:hAnsi="仿宋_GB2312" w:cs="仿宋_GB2312"/>
          <w:sz w:val="30"/>
          <w:szCs w:val="30"/>
          <w:lang w:val="en-US" w:eastAsia="zh-CN"/>
        </w:rPr>
        <w:t>评价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，</w:t>
      </w:r>
      <w:r>
        <w:rPr>
          <w:rFonts w:hint="eastAsia" w:ascii="仿宋_GB2312" w:hAnsi="仿宋_GB2312" w:cs="仿宋_GB2312"/>
          <w:sz w:val="30"/>
          <w:szCs w:val="30"/>
          <w:lang w:val="en-US" w:eastAsia="zh-CN"/>
        </w:rPr>
        <w:t>全面掌握项目进展和实施成效，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确保我单位</w:t>
      </w:r>
      <w:r>
        <w:rPr>
          <w:rFonts w:hint="eastAsia" w:ascii="仿宋_GB2312" w:hAnsi="仿宋_GB2312" w:cs="仿宋_GB2312"/>
          <w:sz w:val="30"/>
          <w:szCs w:val="30"/>
          <w:lang w:val="en-US" w:eastAsia="zh-CN"/>
        </w:rPr>
        <w:t>认真履行“四服务”职责。</w:t>
      </w:r>
    </w:p>
    <w:p>
      <w:pP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/>
          <w:b/>
          <w:bCs/>
          <w:lang w:eastAsia="zh-CN"/>
        </w:rPr>
        <w:t>（</w:t>
      </w:r>
      <w:r>
        <w:rPr>
          <w:rFonts w:hint="eastAsia"/>
          <w:b/>
          <w:bCs/>
          <w:lang w:val="en-US" w:eastAsia="zh-CN"/>
        </w:rPr>
        <w:t>二</w:t>
      </w:r>
      <w:r>
        <w:rPr>
          <w:rFonts w:hint="eastAsia"/>
          <w:b/>
          <w:bCs/>
          <w:lang w:eastAsia="zh-CN"/>
        </w:rPr>
        <w:t>）</w:t>
      </w:r>
      <w:r>
        <w:rPr>
          <w:rFonts w:hint="eastAsia"/>
          <w:b/>
          <w:bCs/>
        </w:rPr>
        <w:t>项目资金投入情况</w:t>
      </w:r>
    </w:p>
    <w:p>
      <w:pPr>
        <w:rPr>
          <w:rFonts w:hint="default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该项目预算90万元，其中，本年预算90万元。</w:t>
      </w:r>
    </w:p>
    <w:p>
      <w:pPr>
        <w:rPr>
          <w:rFonts w:hint="eastAsia"/>
          <w:b/>
          <w:bCs/>
        </w:rPr>
      </w:pPr>
      <w:r>
        <w:rPr>
          <w:rFonts w:hint="eastAsia"/>
          <w:b/>
          <w:bCs/>
          <w:lang w:eastAsia="zh-CN"/>
        </w:rPr>
        <w:t>（</w:t>
      </w:r>
      <w:r>
        <w:rPr>
          <w:rFonts w:hint="eastAsia"/>
          <w:b/>
          <w:bCs/>
          <w:lang w:val="en-US" w:eastAsia="zh-CN"/>
        </w:rPr>
        <w:t>三</w:t>
      </w:r>
      <w:r>
        <w:rPr>
          <w:rFonts w:hint="eastAsia"/>
          <w:b/>
          <w:bCs/>
          <w:lang w:eastAsia="zh-CN"/>
        </w:rPr>
        <w:t>）</w:t>
      </w:r>
      <w:r>
        <w:rPr>
          <w:rFonts w:hint="eastAsia"/>
          <w:b/>
          <w:bCs/>
        </w:rPr>
        <w:t>项目资金</w:t>
      </w:r>
      <w:r>
        <w:rPr>
          <w:rFonts w:hint="eastAsia"/>
          <w:b/>
          <w:bCs/>
          <w:lang w:val="en-US" w:eastAsia="zh-CN"/>
        </w:rPr>
        <w:t>产出</w:t>
      </w:r>
      <w:r>
        <w:rPr>
          <w:rFonts w:hint="eastAsia"/>
          <w:b/>
          <w:bCs/>
        </w:rPr>
        <w:t>情况</w:t>
      </w:r>
    </w:p>
    <w:p>
      <w:pP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截至2020年底，该项目预算支出90万元，预算执行率100%；其中，本年预算支出90万元，</w:t>
      </w:r>
    </w:p>
    <w:p>
      <w:pPr>
        <w:rPr>
          <w:rFonts w:hint="default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其中包括包头市2020年“全国科技工作者日”活动经费12万元，“中科院老科学家科普演讲团”来包参加“草原英才”交流会经费10万元，举办首届“稀土钢杯”创新方法大赛活动经费5万元，与包头广播电视台共同开办“科普包头”栏目经费20万元，在《包头日报》头版开设科普宣传栏经费5万元，开通市科协抖音平台经费5万元，开展科普讲座、科普培训等科普主题特色活动经费18万元，推进旗县区科协挂牌、换届工作经费10万元。</w:t>
      </w:r>
    </w:p>
    <w:p>
      <w:pPr>
        <w:rPr>
          <w:rFonts w:hint="eastAsia"/>
          <w:b/>
          <w:bCs/>
        </w:rPr>
      </w:pPr>
      <w:r>
        <w:rPr>
          <w:rFonts w:hint="eastAsia"/>
          <w:b/>
          <w:bCs/>
          <w:lang w:eastAsia="zh-CN"/>
        </w:rPr>
        <w:t>（</w:t>
      </w:r>
      <w:r>
        <w:rPr>
          <w:rFonts w:hint="eastAsia"/>
          <w:b/>
          <w:bCs/>
          <w:lang w:val="en-US" w:eastAsia="zh-CN"/>
        </w:rPr>
        <w:t>四</w:t>
      </w:r>
      <w:r>
        <w:rPr>
          <w:rFonts w:hint="eastAsia"/>
          <w:b/>
          <w:bCs/>
          <w:lang w:eastAsia="zh-CN"/>
        </w:rPr>
        <w:t>）</w:t>
      </w:r>
      <w:r>
        <w:rPr>
          <w:rFonts w:hint="eastAsia"/>
          <w:b/>
          <w:bCs/>
        </w:rPr>
        <w:t xml:space="preserve">项目资金管理情况 </w:t>
      </w:r>
    </w:p>
    <w:p>
      <w:pPr>
        <w:rPr>
          <w:rFonts w:hint="default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项目</w:t>
      </w:r>
      <w:r>
        <w:rPr>
          <w:rFonts w:hint="eastAsia" w:ascii="仿宋_GB2312" w:hAnsi="仿宋_GB2312" w:cs="仿宋_GB2312"/>
          <w:sz w:val="30"/>
          <w:szCs w:val="30"/>
          <w:lang w:val="en-US" w:eastAsia="zh-CN"/>
        </w:rPr>
        <w:t>资金管理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按照各项</w:t>
      </w:r>
      <w:r>
        <w:rPr>
          <w:rFonts w:hint="eastAsia" w:ascii="仿宋_GB2312" w:hAnsi="仿宋_GB2312" w:cs="仿宋_GB2312"/>
          <w:sz w:val="30"/>
          <w:szCs w:val="30"/>
          <w:lang w:val="en-US" w:eastAsia="zh-CN"/>
        </w:rPr>
        <w:t>法律、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法规</w:t>
      </w:r>
      <w:r>
        <w:rPr>
          <w:rFonts w:hint="eastAsia" w:ascii="仿宋_GB2312" w:hAnsi="仿宋_GB2312" w:cs="仿宋_GB2312"/>
          <w:sz w:val="30"/>
          <w:szCs w:val="30"/>
          <w:lang w:val="en-US" w:eastAsia="zh-CN"/>
        </w:rPr>
        <w:t>规定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、科普经费管理使用要求</w:t>
      </w:r>
      <w:r>
        <w:rPr>
          <w:rFonts w:hint="eastAsia" w:ascii="仿宋_GB2312" w:hAnsi="仿宋_GB2312" w:cs="仿宋_GB2312"/>
          <w:sz w:val="30"/>
          <w:szCs w:val="30"/>
          <w:lang w:val="en-US" w:eastAsia="zh-CN"/>
        </w:rPr>
        <w:t>和市科协内控管理制度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进行收支和管理，做到专款专用，投入到位，发挥效益。严格审批，手续齐全，票据合规，项目支出完全符合国家财经法规和财务管理制度。</w:t>
      </w:r>
    </w:p>
    <w:p>
      <w:pPr>
        <w:numPr>
          <w:ilvl w:val="0"/>
          <w:numId w:val="0"/>
        </w:numPr>
        <w:ind w:firstLine="600" w:firstLineChars="200"/>
        <w:rPr>
          <w:rFonts w:hint="eastAsia" w:ascii="黑体" w:hAnsi="黑体" w:eastAsia="黑体" w:cs="黑体"/>
          <w:lang w:val="en-US" w:eastAsia="zh-CN"/>
        </w:rPr>
      </w:pPr>
      <w:r>
        <w:rPr>
          <w:rFonts w:hint="eastAsia" w:ascii="黑体" w:hAnsi="黑体" w:eastAsia="黑体" w:cs="黑体"/>
          <w:lang w:val="en-US" w:eastAsia="zh-CN"/>
        </w:rPr>
        <w:t xml:space="preserve">三、项目绩效情况 </w:t>
      </w:r>
    </w:p>
    <w:p>
      <w:pPr>
        <w:rPr>
          <w:rFonts w:hint="eastAsia" w:ascii="Times New Roman" w:hAnsi="Times New Roman"/>
          <w:b/>
          <w:bCs/>
        </w:rPr>
      </w:pPr>
      <w:r>
        <w:rPr>
          <w:rFonts w:hint="eastAsia" w:ascii="Times New Roman" w:hAnsi="Times New Roman"/>
          <w:b/>
          <w:bCs/>
          <w:lang w:eastAsia="zh-CN"/>
        </w:rPr>
        <w:t>（</w:t>
      </w:r>
      <w:r>
        <w:rPr>
          <w:rFonts w:hint="eastAsia" w:ascii="Times New Roman" w:hAnsi="Times New Roman"/>
          <w:b/>
          <w:bCs/>
          <w:lang w:val="en-US" w:eastAsia="zh-CN"/>
        </w:rPr>
        <w:t>一</w:t>
      </w:r>
      <w:r>
        <w:rPr>
          <w:rFonts w:hint="eastAsia" w:ascii="Times New Roman" w:hAnsi="Times New Roman"/>
          <w:b/>
          <w:bCs/>
          <w:lang w:eastAsia="zh-CN"/>
        </w:rPr>
        <w:t>）</w:t>
      </w:r>
      <w:r>
        <w:rPr>
          <w:rFonts w:hint="eastAsia" w:ascii="Times New Roman" w:hAnsi="Times New Roman"/>
          <w:b/>
          <w:bCs/>
        </w:rPr>
        <w:t>产出指标完成情况</w:t>
      </w:r>
    </w:p>
    <w:p>
      <w:pP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default" w:ascii="仿宋_GB2312" w:hAnsi="仿宋_GB2312" w:eastAsia="仿宋_GB2312" w:cs="仿宋_GB2312"/>
          <w:sz w:val="30"/>
          <w:szCs w:val="30"/>
          <w:lang w:val="en-US" w:eastAsia="zh-CN"/>
        </w:rPr>
        <w:t>包头市2020年“全国科技工作者日”活动，开展了优秀科技工作者大型采访活动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，</w:t>
      </w:r>
      <w:r>
        <w:rPr>
          <w:rFonts w:hint="default" w:ascii="仿宋_GB2312" w:hAnsi="仿宋_GB2312" w:eastAsia="仿宋_GB2312" w:cs="仿宋_GB2312"/>
          <w:sz w:val="30"/>
          <w:szCs w:val="30"/>
          <w:lang w:val="en-US" w:eastAsia="zh-CN"/>
        </w:rPr>
        <w:t>极大地提升了“全国科技工作者日”的知晓率和科协的影响力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。</w:t>
      </w:r>
      <w:r>
        <w:rPr>
          <w:rFonts w:hint="default" w:ascii="仿宋_GB2312" w:hAnsi="仿宋_GB2312" w:eastAsia="仿宋_GB2312" w:cs="仿宋_GB2312"/>
          <w:sz w:val="30"/>
          <w:szCs w:val="30"/>
          <w:lang w:val="en-US" w:eastAsia="zh-CN"/>
        </w:rPr>
        <w:t>邀请“中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国</w:t>
      </w:r>
      <w:r>
        <w:rPr>
          <w:rFonts w:hint="default" w:ascii="仿宋_GB2312" w:hAnsi="仿宋_GB2312" w:eastAsia="仿宋_GB2312" w:cs="仿宋_GB2312"/>
          <w:sz w:val="30"/>
          <w:szCs w:val="30"/>
          <w:lang w:val="en-US" w:eastAsia="zh-CN"/>
        </w:rPr>
        <w:t>科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学</w:t>
      </w:r>
      <w:r>
        <w:rPr>
          <w:rFonts w:hint="default" w:ascii="仿宋_GB2312" w:hAnsi="仿宋_GB2312" w:eastAsia="仿宋_GB2312" w:cs="仿宋_GB2312"/>
          <w:sz w:val="30"/>
          <w:szCs w:val="30"/>
          <w:lang w:val="en-US" w:eastAsia="zh-CN"/>
        </w:rPr>
        <w:t>院老科学家科普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演讲</w:t>
      </w:r>
      <w:r>
        <w:rPr>
          <w:rFonts w:hint="default" w:ascii="仿宋_GB2312" w:hAnsi="仿宋_GB2312" w:eastAsia="仿宋_GB2312" w:cs="仿宋_GB2312"/>
          <w:sz w:val="30"/>
          <w:szCs w:val="30"/>
          <w:lang w:val="en-US" w:eastAsia="zh-CN"/>
        </w:rPr>
        <w:t>团”来包参加第八届内蒙古“草原英才”高层次人才合作交流会暨呼包鄂乌人才创新创业周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，组织</w:t>
      </w:r>
      <w:r>
        <w:rPr>
          <w:rFonts w:hint="default" w:ascii="仿宋_GB2312" w:hAnsi="仿宋_GB2312" w:eastAsia="仿宋_GB2312" w:cs="仿宋_GB2312"/>
          <w:sz w:val="30"/>
          <w:szCs w:val="30"/>
          <w:lang w:val="en-US" w:eastAsia="zh-CN"/>
        </w:rPr>
        <w:t>开展“科学家讲科学”线上线下科学传播活动26场（次），受众达到20多万人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。</w:t>
      </w:r>
      <w:r>
        <w:rPr>
          <w:rFonts w:hint="default" w:ascii="仿宋_GB2312" w:hAnsi="仿宋_GB2312" w:eastAsia="仿宋_GB2312" w:cs="仿宋_GB2312"/>
          <w:sz w:val="30"/>
          <w:szCs w:val="30"/>
          <w:lang w:val="en-US" w:eastAsia="zh-CN"/>
        </w:rPr>
        <w:t>指导包钢科协举办了首届“稀土钢杯”创新方法大赛，与内蒙古企创中心和包钢集团共同承办了2020年“包钢杯”内蒙古创新方法大赛擂台赛，我市代表队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分获金银铜奖、参赛代表队</w:t>
      </w:r>
      <w:r>
        <w:rPr>
          <w:rFonts w:hint="default" w:ascii="仿宋_GB2312" w:hAnsi="仿宋_GB2312" w:eastAsia="仿宋_GB2312" w:cs="仿宋_GB2312"/>
          <w:sz w:val="30"/>
          <w:szCs w:val="30"/>
          <w:lang w:val="en-US" w:eastAsia="zh-CN"/>
        </w:rPr>
        <w:t>共获大赛奖项26项，居全区首位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。</w:t>
      </w:r>
      <w:r>
        <w:rPr>
          <w:rFonts w:hint="default" w:ascii="仿宋_GB2312" w:hAnsi="仿宋_GB2312" w:eastAsia="仿宋_GB2312" w:cs="仿宋_GB2312"/>
          <w:sz w:val="30"/>
          <w:szCs w:val="30"/>
          <w:lang w:val="en-US" w:eastAsia="zh-CN"/>
        </w:rPr>
        <w:t>与包头广播电视台共同开办“科普包头”栏目，在《包头日报》头版开设科普宣传专栏，目前已刊登45期，开通市科协抖音平台，发布科普视频793个，科普“三支队伍”人数1.3万余人，全年举办科普讲座和科技培训58场（次）、科普主题特色活动324场（次），受众20余万人。依托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“</w:t>
      </w:r>
      <w:r>
        <w:rPr>
          <w:rFonts w:hint="default" w:ascii="仿宋_GB2312" w:hAnsi="仿宋_GB2312" w:eastAsia="仿宋_GB2312" w:cs="仿宋_GB2312"/>
          <w:sz w:val="30"/>
          <w:szCs w:val="30"/>
          <w:lang w:val="en-US" w:eastAsia="zh-CN"/>
        </w:rPr>
        <w:t>助力园区打造创新协同平台项目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”</w:t>
      </w:r>
      <w:r>
        <w:rPr>
          <w:rFonts w:hint="default" w:ascii="仿宋_GB2312" w:hAnsi="仿宋_GB2312" w:eastAsia="仿宋_GB2312" w:cs="仿宋_GB2312"/>
          <w:sz w:val="30"/>
          <w:szCs w:val="30"/>
          <w:lang w:val="en-US" w:eastAsia="zh-CN"/>
        </w:rPr>
        <w:t>成立了园区科协1家，发挥园区科协的示范带动作用，园区企业相继成立科协组织4家</w:t>
      </w:r>
      <w:r>
        <w:rPr>
          <w:rFonts w:hint="eastAsia" w:ascii="仿宋_GB2312" w:hAnsi="仿宋_GB2312" w:cs="仿宋_GB2312"/>
          <w:sz w:val="30"/>
          <w:szCs w:val="30"/>
          <w:lang w:val="en-US" w:eastAsia="zh-CN"/>
        </w:rPr>
        <w:t>，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各项绩效指标均已完成。</w:t>
      </w:r>
    </w:p>
    <w:p>
      <w:pPr>
        <w:rPr>
          <w:rFonts w:hint="eastAsia" w:ascii="Times New Roman" w:hAnsi="Times New Roman"/>
          <w:b/>
          <w:bCs/>
        </w:rPr>
      </w:pPr>
      <w:r>
        <w:rPr>
          <w:rFonts w:hint="eastAsia" w:ascii="Times New Roman" w:hAnsi="Times New Roman"/>
          <w:b/>
          <w:bCs/>
          <w:lang w:eastAsia="zh-CN"/>
        </w:rPr>
        <w:t>（</w:t>
      </w:r>
      <w:r>
        <w:rPr>
          <w:rFonts w:hint="eastAsia" w:ascii="Times New Roman" w:hAnsi="Times New Roman"/>
          <w:b/>
          <w:bCs/>
          <w:lang w:val="en-US" w:eastAsia="zh-CN"/>
        </w:rPr>
        <w:t>二</w:t>
      </w:r>
      <w:r>
        <w:rPr>
          <w:rFonts w:hint="eastAsia" w:ascii="Times New Roman" w:hAnsi="Times New Roman"/>
          <w:b/>
          <w:bCs/>
          <w:lang w:eastAsia="zh-CN"/>
        </w:rPr>
        <w:t>）</w:t>
      </w:r>
      <w:r>
        <w:rPr>
          <w:rFonts w:hint="eastAsia" w:ascii="Times New Roman" w:hAnsi="Times New Roman"/>
          <w:b/>
          <w:bCs/>
        </w:rPr>
        <w:t>效益指标完成情况</w:t>
      </w:r>
    </w:p>
    <w:p>
      <w:pPr>
        <w:rPr>
          <w:rFonts w:hint="eastAsia"/>
          <w:color w:val="auto"/>
          <w:lang w:val="en-US" w:eastAsia="zh-CN"/>
        </w:rPr>
      </w:pPr>
      <w:r>
        <w:rPr>
          <w:rFonts w:hint="eastAsia"/>
          <w:color w:val="auto"/>
          <w:lang w:val="en-US" w:eastAsia="zh-CN"/>
        </w:rPr>
        <w:t>一、</w:t>
      </w:r>
      <w:r>
        <w:rPr>
          <w:rFonts w:hint="eastAsia" w:ascii="Times New Roman" w:hAnsi="Times New Roman"/>
          <w:color w:val="auto"/>
          <w:lang w:val="en-US" w:eastAsia="zh-CN"/>
        </w:rPr>
        <w:t>提高全民科学素质 ，以科学普及为抓手，更加有力地践行为民服务</w:t>
      </w:r>
      <w:r>
        <w:rPr>
          <w:rFonts w:hint="eastAsia"/>
          <w:color w:val="auto"/>
          <w:lang w:val="en-US" w:eastAsia="zh-CN"/>
        </w:rPr>
        <w:t>的目标基本实现。</w:t>
      </w:r>
    </w:p>
    <w:p>
      <w:pPr>
        <w:rPr>
          <w:rFonts w:hint="eastAsia" w:ascii="Times New Roman" w:hAnsi="Times New Roman"/>
          <w:color w:val="auto"/>
          <w:lang w:val="en-US" w:eastAsia="zh-CN"/>
        </w:rPr>
      </w:pPr>
      <w:r>
        <w:rPr>
          <w:rFonts w:hint="eastAsia"/>
          <w:color w:val="auto"/>
          <w:lang w:val="en-US" w:eastAsia="zh-CN"/>
        </w:rPr>
        <w:t>二、构建社会化大科普格局意识，完善现代科普体系，构建“互联网＋科普”新格局的目标基本实现 。</w:t>
      </w:r>
    </w:p>
    <w:p>
      <w:pPr>
        <w:rPr>
          <w:rFonts w:hint="eastAsia" w:ascii="Times New Roman" w:hAnsi="Times New Roman"/>
          <w:b/>
          <w:bCs/>
        </w:rPr>
      </w:pPr>
      <w:r>
        <w:rPr>
          <w:rFonts w:hint="eastAsia" w:ascii="Times New Roman" w:hAnsi="Times New Roman"/>
          <w:b/>
          <w:bCs/>
          <w:lang w:eastAsia="zh-CN"/>
        </w:rPr>
        <w:t>（</w:t>
      </w:r>
      <w:r>
        <w:rPr>
          <w:rFonts w:hint="eastAsia" w:ascii="Times New Roman" w:hAnsi="Times New Roman"/>
          <w:b/>
          <w:bCs/>
          <w:lang w:val="en-US" w:eastAsia="zh-CN"/>
        </w:rPr>
        <w:t>三</w:t>
      </w:r>
      <w:r>
        <w:rPr>
          <w:rFonts w:hint="eastAsia" w:ascii="Times New Roman" w:hAnsi="Times New Roman"/>
          <w:b/>
          <w:bCs/>
          <w:lang w:eastAsia="zh-CN"/>
        </w:rPr>
        <w:t>）</w:t>
      </w:r>
      <w:r>
        <w:rPr>
          <w:rFonts w:hint="eastAsia" w:ascii="Times New Roman" w:hAnsi="Times New Roman"/>
          <w:b/>
          <w:bCs/>
        </w:rPr>
        <w:t>评</w:t>
      </w:r>
      <w:r>
        <w:rPr>
          <w:rFonts w:hint="eastAsia"/>
          <w:b/>
          <w:bCs/>
          <w:lang w:val="en-US" w:eastAsia="zh-CN"/>
        </w:rPr>
        <w:t>价</w:t>
      </w:r>
      <w:r>
        <w:rPr>
          <w:rFonts w:hint="eastAsia" w:ascii="Times New Roman" w:hAnsi="Times New Roman"/>
          <w:b/>
          <w:bCs/>
        </w:rPr>
        <w:t xml:space="preserve">得分情况 </w:t>
      </w:r>
    </w:p>
    <w:p>
      <w:pPr>
        <w:bidi w:val="0"/>
        <w:rPr>
          <w:rFonts w:hint="eastAsia"/>
          <w:lang w:val="en-US" w:eastAsia="zh-CN"/>
        </w:rPr>
      </w:pPr>
      <w:r>
        <w:rPr>
          <w:rFonts w:hint="eastAsia"/>
          <w:color w:val="auto"/>
          <w:lang w:val="en-US" w:eastAsia="zh-CN"/>
        </w:rPr>
        <w:t>该项目预算执行率10分，产出指标50分、效益指标28分、服务对象满意度指标9分。</w:t>
      </w:r>
    </w:p>
    <w:p>
      <w:pPr>
        <w:numPr>
          <w:ilvl w:val="0"/>
          <w:numId w:val="0"/>
        </w:numPr>
        <w:ind w:firstLine="600" w:firstLineChars="200"/>
        <w:rPr>
          <w:rFonts w:hint="eastAsia" w:ascii="黑体" w:hAnsi="黑体" w:eastAsia="黑体" w:cs="黑体"/>
          <w:lang w:val="en-US" w:eastAsia="zh-CN"/>
        </w:rPr>
      </w:pPr>
      <w:r>
        <w:rPr>
          <w:rFonts w:hint="eastAsia" w:ascii="黑体" w:hAnsi="黑体" w:eastAsia="黑体" w:cs="黑体"/>
          <w:lang w:val="en-US" w:eastAsia="zh-CN"/>
        </w:rPr>
        <w:t xml:space="preserve">四、存在问题 </w:t>
      </w:r>
    </w:p>
    <w:p>
      <w:pPr>
        <w:rPr>
          <w:rFonts w:hint="eastAsia" w:ascii="Times New Roman" w:hAnsi="Times New Roman"/>
          <w:b/>
          <w:bCs/>
        </w:rPr>
      </w:pPr>
      <w:r>
        <w:rPr>
          <w:rFonts w:hint="eastAsia" w:ascii="Times New Roman" w:hAnsi="Times New Roman"/>
          <w:b/>
          <w:bCs/>
          <w:lang w:eastAsia="zh-CN"/>
        </w:rPr>
        <w:t>（</w:t>
      </w:r>
      <w:r>
        <w:rPr>
          <w:rFonts w:hint="eastAsia" w:ascii="Times New Roman" w:hAnsi="Times New Roman"/>
          <w:b/>
          <w:bCs/>
          <w:lang w:val="en-US" w:eastAsia="zh-CN"/>
        </w:rPr>
        <w:t>一</w:t>
      </w:r>
      <w:r>
        <w:rPr>
          <w:rFonts w:hint="eastAsia" w:ascii="Times New Roman" w:hAnsi="Times New Roman"/>
          <w:b/>
          <w:bCs/>
          <w:lang w:eastAsia="zh-CN"/>
        </w:rPr>
        <w:t>）</w:t>
      </w:r>
      <w:r>
        <w:rPr>
          <w:rFonts w:hint="eastAsia" w:ascii="Times New Roman" w:hAnsi="Times New Roman"/>
          <w:b/>
          <w:bCs/>
        </w:rPr>
        <w:t>项目立项、实施存在问题</w:t>
      </w:r>
    </w:p>
    <w:p>
      <w:pPr>
        <w:ind w:left="0" w:leftChars="0" w:firstLine="640" w:firstLineChars="200"/>
        <w:rPr>
          <w:rFonts w:hint="eastAsia" w:ascii="Times New Roman" w:hAnsi="Times New Roman"/>
          <w:b w:val="0"/>
          <w:bCs w:val="0"/>
          <w:lang w:eastAsia="zh-CN"/>
        </w:rPr>
      </w:pPr>
      <w:r>
        <w:rPr>
          <w:rFonts w:hint="eastAsia" w:ascii="仿宋_GB2312" w:hAnsi="Times New Roman" w:eastAsia="仿宋_GB2312" w:cs="仿宋_GB2312"/>
          <w:b w:val="0"/>
          <w:bCs w:val="0"/>
          <w:color w:val="auto"/>
          <w:sz w:val="32"/>
          <w:szCs w:val="32"/>
        </w:rPr>
        <w:t>与</w:t>
      </w:r>
      <w:r>
        <w:rPr>
          <w:rFonts w:hint="eastAsia" w:ascii="Times New Roman" w:hAnsi="Times New Roman"/>
          <w:b w:val="0"/>
          <w:bCs w:val="0"/>
          <w:lang w:eastAsia="zh-CN"/>
        </w:rPr>
        <w:t>科技工作者的联系维度单一，联系服务科技工作者的渠道有待进一步拓宽；科协组织的人才智力优势发挥不充分，在促进科技经济深度融合，科技赋能产业转型升级方面的能力还需进一步加大。</w:t>
      </w:r>
    </w:p>
    <w:p>
      <w:pPr>
        <w:ind w:left="0" w:leftChars="0" w:firstLine="602" w:firstLineChars="200"/>
        <w:rPr>
          <w:rFonts w:hint="eastAsia"/>
        </w:rPr>
      </w:pPr>
      <w:r>
        <w:rPr>
          <w:rFonts w:hint="eastAsia" w:ascii="Times New Roman" w:hAnsi="Times New Roman"/>
          <w:b/>
          <w:bCs/>
          <w:lang w:eastAsia="zh-CN"/>
        </w:rPr>
        <w:t>（</w:t>
      </w:r>
      <w:r>
        <w:rPr>
          <w:rFonts w:hint="eastAsia" w:ascii="Times New Roman" w:hAnsi="Times New Roman"/>
          <w:b/>
          <w:bCs/>
          <w:lang w:val="en-US" w:eastAsia="zh-CN"/>
        </w:rPr>
        <w:t>二</w:t>
      </w:r>
      <w:r>
        <w:rPr>
          <w:rFonts w:hint="eastAsia" w:ascii="Times New Roman" w:hAnsi="Times New Roman"/>
          <w:b/>
          <w:bCs/>
          <w:lang w:eastAsia="zh-CN"/>
        </w:rPr>
        <w:t>）</w:t>
      </w:r>
      <w:r>
        <w:rPr>
          <w:rFonts w:hint="eastAsia" w:ascii="Times New Roman" w:hAnsi="Times New Roman"/>
          <w:b/>
          <w:bCs/>
        </w:rPr>
        <w:t>资金管理使用存在问题</w:t>
      </w:r>
      <w:r>
        <w:rPr>
          <w:rFonts w:hint="eastAsia"/>
        </w:rPr>
        <w:t xml:space="preserve"> </w:t>
      </w:r>
    </w:p>
    <w:p>
      <w:pPr>
        <w:bidi w:val="0"/>
        <w:rPr>
          <w:rFonts w:hint="default" w:eastAsia="仿宋_GB2312"/>
          <w:lang w:val="en-US" w:eastAsia="zh-CN"/>
        </w:rPr>
      </w:pPr>
      <w:r>
        <w:rPr>
          <w:rFonts w:hint="eastAsia"/>
          <w:lang w:val="en-US" w:eastAsia="zh-CN"/>
        </w:rPr>
        <w:t>无</w:t>
      </w:r>
    </w:p>
    <w:p>
      <w:pPr>
        <w:numPr>
          <w:ilvl w:val="0"/>
          <w:numId w:val="0"/>
        </w:numPr>
        <w:ind w:firstLine="600" w:firstLineChars="200"/>
        <w:rPr>
          <w:rFonts w:hint="eastAsia" w:ascii="黑体" w:hAnsi="黑体" w:eastAsia="黑体" w:cs="黑体"/>
          <w:lang w:val="en-US" w:eastAsia="zh-CN"/>
        </w:rPr>
      </w:pPr>
      <w:r>
        <w:rPr>
          <w:rFonts w:hint="eastAsia" w:ascii="黑体" w:hAnsi="黑体" w:eastAsia="黑体" w:cs="黑体"/>
          <w:lang w:val="en-US" w:eastAsia="zh-CN"/>
        </w:rPr>
        <w:t xml:space="preserve">五、其他需要说明的问题 </w:t>
      </w:r>
    </w:p>
    <w:p>
      <w:r>
        <w:rPr>
          <w:rFonts w:hint="eastAsia"/>
          <w:lang w:val="en-US" w:eastAsia="zh-CN"/>
        </w:rPr>
        <w:t>无</w:t>
      </w:r>
    </w:p>
    <w:p/>
    <w:p/>
    <w:p/>
    <w:p/>
    <w:p/>
    <w:p/>
    <w:p/>
    <w:p/>
    <w:p/>
    <w:p/>
    <w:p/>
    <w:p/>
    <w:sectPr>
      <w:pgSz w:w="11906" w:h="16838"/>
      <w:pgMar w:top="1440" w:right="1587" w:bottom="1440" w:left="1587" w:header="851" w:footer="992" w:gutter="0"/>
      <w:cols w:space="0" w:num="1"/>
      <w:rtlGutter w:val="0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00"/>
      </w:pPr>
      <w:r>
        <w:separator/>
      </w:r>
    </w:p>
  </w:endnote>
  <w:endnote w:type="continuationSeparator" w:id="1">
    <w:p>
      <w:pPr>
        <w:spacing w:line="240" w:lineRule="auto"/>
        <w:ind w:firstLine="60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00"/>
      </w:pPr>
      <w:r>
        <w:separator/>
      </w:r>
    </w:p>
  </w:footnote>
  <w:footnote w:type="continuationSeparator" w:id="1">
    <w:p>
      <w:pPr>
        <w:spacing w:line="240" w:lineRule="auto"/>
        <w:ind w:firstLine="60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9228E6"/>
    <w:rsid w:val="08BA0D29"/>
    <w:rsid w:val="125B6759"/>
    <w:rsid w:val="1A6D095E"/>
    <w:rsid w:val="1CD24F2B"/>
    <w:rsid w:val="1DBC679E"/>
    <w:rsid w:val="244F75B0"/>
    <w:rsid w:val="2FF33D8B"/>
    <w:rsid w:val="309901DC"/>
    <w:rsid w:val="31293302"/>
    <w:rsid w:val="3DEF2911"/>
    <w:rsid w:val="4B4A4AE3"/>
    <w:rsid w:val="4CD3073E"/>
    <w:rsid w:val="4DC14A87"/>
    <w:rsid w:val="54836BC5"/>
    <w:rsid w:val="63BA7DAC"/>
    <w:rsid w:val="6DBE5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djustRightInd w:val="0"/>
      <w:snapToGrid w:val="0"/>
      <w:spacing w:line="360" w:lineRule="auto"/>
      <w:ind w:firstLine="602" w:firstLineChars="200"/>
      <w:jc w:val="both"/>
    </w:pPr>
    <w:rPr>
      <w:rFonts w:ascii="Times New Roman" w:hAnsi="Times New Roman" w:eastAsia="仿宋_GB2312" w:cstheme="minorBidi"/>
      <w:kern w:val="2"/>
      <w:sz w:val="30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11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2021-06-28T00:40:00Z</dcterms:created>
  <dc:creator>杨小二</dc:creator>
  <cp:lastModifiedBy>杨杨</cp:lastModifiedBy>
  <dcterms:modified xsi:type="dcterms:W3CDTF">2021-09-17T13:03:54Z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D66FEB67B7664EDB9CB24A1A7D8F8097</vt:lpwstr>
  </property>
</Properties>
</file>